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523D"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96B523E" w14:textId="77777777" w:rsidR="00B87695" w:rsidRDefault="00B87695" w:rsidP="00BE1FD4">
      <w:pPr>
        <w:rPr>
          <w:rFonts w:ascii="Arial" w:hAnsi="Arial" w:cs="Arial"/>
          <w:b/>
        </w:rPr>
      </w:pPr>
    </w:p>
    <w:p w14:paraId="196B5240"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96B5243" w14:textId="77777777" w:rsidTr="00E97024">
        <w:tc>
          <w:tcPr>
            <w:tcW w:w="3715" w:type="dxa"/>
          </w:tcPr>
          <w:p w14:paraId="196B524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CD72DD9" w14:textId="77777777" w:rsidR="00B87695" w:rsidRDefault="001D1AF2" w:rsidP="001D1AF2">
            <w:pPr>
              <w:rPr>
                <w:rFonts w:ascii="Arial" w:hAnsi="Arial" w:cs="Arial"/>
              </w:rPr>
            </w:pPr>
            <w:r>
              <w:rPr>
                <w:rFonts w:ascii="Arial" w:hAnsi="Arial" w:cs="Arial"/>
              </w:rPr>
              <w:t>Decision to enter into a Pre</w:t>
            </w:r>
            <w:r w:rsidR="00A43FB7">
              <w:rPr>
                <w:rFonts w:ascii="Arial" w:hAnsi="Arial" w:cs="Arial"/>
              </w:rPr>
              <w:t>-</w:t>
            </w:r>
            <w:r>
              <w:rPr>
                <w:rFonts w:ascii="Arial" w:hAnsi="Arial" w:cs="Arial"/>
              </w:rPr>
              <w:t xml:space="preserve">construction Services Agreement </w:t>
            </w:r>
            <w:r w:rsidR="00250E3B">
              <w:rPr>
                <w:rFonts w:ascii="Arial" w:hAnsi="Arial" w:cs="Arial"/>
              </w:rPr>
              <w:t xml:space="preserve">(PCSA) </w:t>
            </w:r>
            <w:r>
              <w:rPr>
                <w:rFonts w:ascii="Arial" w:hAnsi="Arial" w:cs="Arial"/>
              </w:rPr>
              <w:t xml:space="preserve">with Balfour Beatty to undertake works necessary to be in a position to enter into a construction </w:t>
            </w:r>
            <w:r w:rsidR="00250E3B">
              <w:rPr>
                <w:rFonts w:ascii="Arial" w:hAnsi="Arial" w:cs="Arial"/>
              </w:rPr>
              <w:t>contract</w:t>
            </w:r>
            <w:r>
              <w:rPr>
                <w:rFonts w:ascii="Arial" w:hAnsi="Arial" w:cs="Arial"/>
              </w:rPr>
              <w:t xml:space="preserve"> for Oxpens River Bridge </w:t>
            </w:r>
          </w:p>
          <w:p w14:paraId="196B5242" w14:textId="580DABCF" w:rsidR="006F47D0" w:rsidRPr="00A96C08" w:rsidRDefault="006F47D0" w:rsidP="001D1AF2">
            <w:pPr>
              <w:rPr>
                <w:rFonts w:ascii="Arial" w:hAnsi="Arial" w:cs="Arial"/>
              </w:rPr>
            </w:pPr>
          </w:p>
        </w:tc>
      </w:tr>
      <w:tr w:rsidR="006F6326" w14:paraId="196B5246" w14:textId="77777777" w:rsidTr="00E97024">
        <w:tc>
          <w:tcPr>
            <w:tcW w:w="3715" w:type="dxa"/>
          </w:tcPr>
          <w:p w14:paraId="196B5244" w14:textId="77777777" w:rsidR="006F6326" w:rsidRPr="002B302A" w:rsidRDefault="00854133" w:rsidP="003B1236">
            <w:pPr>
              <w:spacing w:before="120" w:after="120"/>
              <w:rPr>
                <w:rFonts w:ascii="Arial" w:hAnsi="Arial" w:cs="Arial"/>
                <w:b/>
              </w:rPr>
            </w:pPr>
            <w:r w:rsidRPr="002B302A">
              <w:rPr>
                <w:rFonts w:ascii="Arial" w:hAnsi="Arial" w:cs="Arial"/>
                <w:b/>
              </w:rPr>
              <w:t>Decision date:</w:t>
            </w:r>
          </w:p>
        </w:tc>
        <w:tc>
          <w:tcPr>
            <w:tcW w:w="6209" w:type="dxa"/>
          </w:tcPr>
          <w:p w14:paraId="196B5245" w14:textId="3FAAC662" w:rsidR="00263039" w:rsidRPr="00D5207C" w:rsidRDefault="00A43FB7" w:rsidP="002B302A">
            <w:pPr>
              <w:rPr>
                <w:rFonts w:ascii="Arial" w:hAnsi="Arial" w:cs="Arial"/>
              </w:rPr>
            </w:pPr>
            <w:r w:rsidRPr="00D5207C">
              <w:rPr>
                <w:rFonts w:ascii="Arial" w:hAnsi="Arial" w:cs="Arial"/>
              </w:rPr>
              <w:t>2</w:t>
            </w:r>
            <w:r w:rsidR="006F47D0">
              <w:rPr>
                <w:rFonts w:ascii="Arial" w:hAnsi="Arial" w:cs="Arial"/>
              </w:rPr>
              <w:t>4</w:t>
            </w:r>
            <w:r w:rsidRPr="00D5207C">
              <w:rPr>
                <w:rFonts w:ascii="Arial" w:hAnsi="Arial" w:cs="Arial"/>
              </w:rPr>
              <w:t xml:space="preserve"> March 202</w:t>
            </w:r>
            <w:r w:rsidRPr="002B302A">
              <w:rPr>
                <w:rFonts w:ascii="Arial" w:hAnsi="Arial" w:cs="Arial"/>
              </w:rPr>
              <w:t>3</w:t>
            </w:r>
            <w:r w:rsidR="001D1AF2" w:rsidRPr="00D5207C">
              <w:rPr>
                <w:rFonts w:ascii="Arial" w:hAnsi="Arial" w:cs="Arial"/>
              </w:rPr>
              <w:t xml:space="preserve"> </w:t>
            </w:r>
          </w:p>
        </w:tc>
      </w:tr>
      <w:tr w:rsidR="00854133" w14:paraId="196B5249" w14:textId="77777777" w:rsidTr="00E97024">
        <w:tc>
          <w:tcPr>
            <w:tcW w:w="3715" w:type="dxa"/>
          </w:tcPr>
          <w:p w14:paraId="196B5247" w14:textId="6606C981" w:rsidR="00854133" w:rsidRPr="00854133" w:rsidRDefault="00854133" w:rsidP="006F47D0">
            <w:pPr>
              <w:spacing w:before="120" w:after="120"/>
              <w:rPr>
                <w:rFonts w:ascii="Arial" w:hAnsi="Arial" w:cs="Arial"/>
              </w:rPr>
            </w:pPr>
            <w:r>
              <w:rPr>
                <w:rFonts w:ascii="Arial" w:hAnsi="Arial" w:cs="Arial"/>
                <w:b/>
              </w:rPr>
              <w:t xml:space="preserve">Source of delegation: </w:t>
            </w:r>
          </w:p>
        </w:tc>
        <w:tc>
          <w:tcPr>
            <w:tcW w:w="6209" w:type="dxa"/>
          </w:tcPr>
          <w:p w14:paraId="27DEECB2" w14:textId="7050CA54" w:rsidR="00E97024" w:rsidRDefault="001D1AF2" w:rsidP="00E97024">
            <w:pPr>
              <w:rPr>
                <w:rFonts w:ascii="Arial" w:hAnsi="Arial" w:cs="Arial"/>
              </w:rPr>
            </w:pPr>
            <w:r>
              <w:rPr>
                <w:rFonts w:ascii="Arial" w:hAnsi="Arial" w:cs="Arial"/>
              </w:rPr>
              <w:t>C</w:t>
            </w:r>
            <w:r w:rsidR="006F47D0">
              <w:rPr>
                <w:rFonts w:ascii="Arial" w:hAnsi="Arial" w:cs="Arial"/>
              </w:rPr>
              <w:t>abinet, on 16 November 2022 resolved to:</w:t>
            </w:r>
          </w:p>
          <w:p w14:paraId="666EDF3E" w14:textId="77777777" w:rsidR="006F47D0" w:rsidRDefault="006F47D0" w:rsidP="00E97024">
            <w:pPr>
              <w:rPr>
                <w:rFonts w:ascii="Arial" w:hAnsi="Arial" w:cs="Arial"/>
              </w:rPr>
            </w:pPr>
          </w:p>
          <w:p w14:paraId="2D6D3474" w14:textId="7F2DE09A" w:rsidR="001D1AF2" w:rsidRDefault="001D1AF2" w:rsidP="00F93393">
            <w:pPr>
              <w:rPr>
                <w:rFonts w:ascii="Arial" w:hAnsi="Arial" w:cs="Arial"/>
              </w:rPr>
            </w:pPr>
            <w:r w:rsidRPr="001D1AF2">
              <w:rPr>
                <w:rFonts w:ascii="Arial" w:hAnsi="Arial" w:cs="Arial"/>
              </w:rPr>
              <w:t>Delegate authority to the Executive Director (Development), in consultation with the Head of Financial Services/Section 151 Officer, the Head of Law and Governance and the Cabinet Member fo</w:t>
            </w:r>
            <w:bookmarkStart w:id="0" w:name="_GoBack"/>
            <w:bookmarkEnd w:id="0"/>
            <w:r w:rsidRPr="001D1AF2">
              <w:rPr>
                <w:rFonts w:ascii="Arial" w:hAnsi="Arial" w:cs="Arial"/>
              </w:rPr>
              <w:t xml:space="preserve">r Planning and Housing Delivery, to enter into contractual terms with a contractor for the pre-contract stages of the Oxpens River Bridge by </w:t>
            </w:r>
            <w:r w:rsidR="00F93393">
              <w:rPr>
                <w:rFonts w:ascii="Arial" w:hAnsi="Arial" w:cs="Arial"/>
              </w:rPr>
              <w:t>entering into a PCSA agreement as specifically detailed in the Cabinet Report dated 16 November 2022 and detailed in paragraphs 10 &amp; 11</w:t>
            </w:r>
            <w:r w:rsidRPr="001D1AF2">
              <w:rPr>
                <w:rFonts w:ascii="Arial" w:hAnsi="Arial" w:cs="Arial"/>
              </w:rPr>
              <w:t xml:space="preserve"> for providing detailed design, programme, and 100% market tested estimate for the bridge subject to the Council’s normal procurement procedures</w:t>
            </w:r>
            <w:r w:rsidR="006F47D0">
              <w:rPr>
                <w:rFonts w:ascii="Arial" w:hAnsi="Arial" w:cs="Arial"/>
              </w:rPr>
              <w:t>. A l</w:t>
            </w:r>
            <w:r w:rsidR="00F93393">
              <w:rPr>
                <w:rFonts w:ascii="Arial" w:hAnsi="Arial" w:cs="Arial"/>
              </w:rPr>
              <w:t xml:space="preserve">ink to </w:t>
            </w:r>
            <w:r w:rsidR="006F47D0">
              <w:rPr>
                <w:rFonts w:ascii="Arial" w:hAnsi="Arial" w:cs="Arial"/>
              </w:rPr>
              <w:t xml:space="preserve">the </w:t>
            </w:r>
            <w:r w:rsidR="00F93393">
              <w:rPr>
                <w:rFonts w:ascii="Arial" w:hAnsi="Arial" w:cs="Arial"/>
              </w:rPr>
              <w:t>Cabinet report</w:t>
            </w:r>
            <w:r w:rsidR="006F47D0">
              <w:rPr>
                <w:rFonts w:ascii="Arial" w:hAnsi="Arial" w:cs="Arial"/>
              </w:rPr>
              <w:t xml:space="preserve"> is</w:t>
            </w:r>
            <w:r w:rsidR="00F93393">
              <w:rPr>
                <w:rFonts w:ascii="Arial" w:hAnsi="Arial" w:cs="Arial"/>
              </w:rPr>
              <w:t xml:space="preserve"> </w:t>
            </w:r>
            <w:hyperlink r:id="rId11" w:history="1">
              <w:r w:rsidR="00F93393" w:rsidRPr="00F93393">
                <w:rPr>
                  <w:rStyle w:val="Hyperlink"/>
                  <w:rFonts w:ascii="Arial" w:hAnsi="Arial" w:cs="Arial"/>
                </w:rPr>
                <w:t>here</w:t>
              </w:r>
            </w:hyperlink>
            <w:r w:rsidR="00F93393">
              <w:rPr>
                <w:rFonts w:ascii="Arial" w:hAnsi="Arial" w:cs="Arial"/>
              </w:rPr>
              <w:t>.</w:t>
            </w:r>
          </w:p>
          <w:p w14:paraId="196B5248" w14:textId="60C3A94E" w:rsidR="006F47D0" w:rsidRPr="00E20A54" w:rsidRDefault="006F47D0" w:rsidP="00F93393">
            <w:pPr>
              <w:rPr>
                <w:rFonts w:ascii="Arial" w:hAnsi="Arial" w:cs="Arial"/>
              </w:rPr>
            </w:pPr>
          </w:p>
        </w:tc>
      </w:tr>
      <w:tr w:rsidR="00B87695" w14:paraId="196B524C" w14:textId="77777777" w:rsidTr="00E97024">
        <w:tc>
          <w:tcPr>
            <w:tcW w:w="3715" w:type="dxa"/>
          </w:tcPr>
          <w:p w14:paraId="196B524A" w14:textId="518210C5" w:rsidR="003B1236" w:rsidRPr="00B87695" w:rsidRDefault="00854133" w:rsidP="006F47D0">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05CA2C1D" w14:textId="10106F0B" w:rsidR="006247C4" w:rsidRDefault="00250E3B" w:rsidP="00D05E76">
            <w:pPr>
              <w:rPr>
                <w:rFonts w:ascii="Arial" w:hAnsi="Arial" w:cs="Arial"/>
              </w:rPr>
            </w:pPr>
            <w:r>
              <w:rPr>
                <w:rFonts w:ascii="Arial" w:hAnsi="Arial" w:cs="Arial"/>
              </w:rPr>
              <w:t xml:space="preserve">The decision made is to enter into a PCSA with Balfour Beatty </w:t>
            </w:r>
            <w:r w:rsidR="00D05E76">
              <w:rPr>
                <w:rFonts w:ascii="Arial" w:hAnsi="Arial" w:cs="Arial"/>
              </w:rPr>
              <w:t xml:space="preserve">under the terms of the SCAPE Framework </w:t>
            </w:r>
            <w:r>
              <w:rPr>
                <w:rFonts w:ascii="Arial" w:hAnsi="Arial" w:cs="Arial"/>
              </w:rPr>
              <w:t xml:space="preserve">to undertake works to enable necessary to enable a </w:t>
            </w:r>
            <w:r w:rsidR="00D05E76">
              <w:rPr>
                <w:rFonts w:ascii="Arial" w:hAnsi="Arial" w:cs="Arial"/>
              </w:rPr>
              <w:t>Value engineering exercise to be undertaken to bring the cost estimate to within the current budget and to develop a construction programme that complies with the Growth deal requirements.</w:t>
            </w:r>
            <w:r w:rsidR="00A905D9">
              <w:rPr>
                <w:rFonts w:ascii="Arial" w:hAnsi="Arial" w:cs="Arial"/>
              </w:rPr>
              <w:t xml:space="preserve"> The works include progressing the design, providing the information for planning submissions, programme and cost information. The PCSA has a value </w:t>
            </w:r>
            <w:r w:rsidR="00A905D9" w:rsidRPr="00A43FB7">
              <w:rPr>
                <w:rFonts w:ascii="Arial" w:hAnsi="Arial" w:cs="Arial"/>
              </w:rPr>
              <w:t xml:space="preserve">of </w:t>
            </w:r>
            <w:r w:rsidR="00A43FB7" w:rsidRPr="00A43FB7">
              <w:rPr>
                <w:rFonts w:ascii="Arial" w:hAnsi="Arial" w:cs="Arial"/>
              </w:rPr>
              <w:t xml:space="preserve">£1,067,123.32 </w:t>
            </w:r>
            <w:r w:rsidR="00A905D9">
              <w:rPr>
                <w:rFonts w:ascii="Arial" w:hAnsi="Arial" w:cs="Arial"/>
              </w:rPr>
              <w:t>and work</w:t>
            </w:r>
            <w:r w:rsidR="006F47D0">
              <w:rPr>
                <w:rFonts w:ascii="Arial" w:hAnsi="Arial" w:cs="Arial"/>
              </w:rPr>
              <w:t xml:space="preserve"> i</w:t>
            </w:r>
            <w:r w:rsidR="00A905D9">
              <w:rPr>
                <w:rFonts w:ascii="Arial" w:hAnsi="Arial" w:cs="Arial"/>
              </w:rPr>
              <w:t xml:space="preserve">s to be completed by </w:t>
            </w:r>
            <w:r w:rsidR="00A43FB7" w:rsidRPr="00A43FB7">
              <w:rPr>
                <w:rFonts w:ascii="Arial" w:hAnsi="Arial" w:cs="Arial"/>
              </w:rPr>
              <w:t>15th November 2023.</w:t>
            </w:r>
          </w:p>
          <w:p w14:paraId="196B524B" w14:textId="0D61BB3F" w:rsidR="006F47D0" w:rsidRPr="00A96C08" w:rsidRDefault="006F47D0" w:rsidP="00D05E76">
            <w:pPr>
              <w:rPr>
                <w:rFonts w:ascii="Arial" w:hAnsi="Arial" w:cs="Arial"/>
              </w:rPr>
            </w:pPr>
          </w:p>
        </w:tc>
      </w:tr>
      <w:tr w:rsidR="00373F5D" w14:paraId="196B524F" w14:textId="77777777" w:rsidTr="00E97024">
        <w:tc>
          <w:tcPr>
            <w:tcW w:w="3715" w:type="dxa"/>
          </w:tcPr>
          <w:p w14:paraId="196B524D" w14:textId="380B0025" w:rsidR="00373F5D" w:rsidRPr="00373F5D" w:rsidRDefault="00373F5D" w:rsidP="006F47D0">
            <w:pPr>
              <w:spacing w:before="120" w:after="120"/>
              <w:rPr>
                <w:rFonts w:ascii="Arial" w:hAnsi="Arial" w:cs="Arial"/>
              </w:rPr>
            </w:pPr>
            <w:r>
              <w:rPr>
                <w:rFonts w:ascii="Arial" w:hAnsi="Arial" w:cs="Arial"/>
                <w:b/>
              </w:rPr>
              <w:t xml:space="preserve">Purpose: </w:t>
            </w:r>
          </w:p>
        </w:tc>
        <w:tc>
          <w:tcPr>
            <w:tcW w:w="6209" w:type="dxa"/>
          </w:tcPr>
          <w:p w14:paraId="58FEBB0B" w14:textId="77777777" w:rsidR="00960744" w:rsidRDefault="00A905D9" w:rsidP="00960744">
            <w:pPr>
              <w:rPr>
                <w:rFonts w:ascii="Arial" w:hAnsi="Arial" w:cs="Arial"/>
              </w:rPr>
            </w:pPr>
            <w:r>
              <w:rPr>
                <w:rFonts w:ascii="Arial" w:hAnsi="Arial" w:cs="Arial"/>
              </w:rPr>
              <w:t xml:space="preserve">The decision enables work to progress on the design, programme and cost for the delivery of the Oxpens River Bridge. The PCSA covers work necessary in advance of entering into a delivery contract. </w:t>
            </w:r>
          </w:p>
          <w:p w14:paraId="196B524E" w14:textId="0B18FF17" w:rsidR="00A905D9" w:rsidRPr="00A96C08" w:rsidRDefault="00A905D9" w:rsidP="00960744">
            <w:pPr>
              <w:rPr>
                <w:rFonts w:ascii="Arial" w:hAnsi="Arial" w:cs="Arial"/>
              </w:rPr>
            </w:pPr>
          </w:p>
        </w:tc>
      </w:tr>
      <w:tr w:rsidR="00DC2E8D" w14:paraId="196B5252" w14:textId="77777777" w:rsidTr="00E97024">
        <w:tc>
          <w:tcPr>
            <w:tcW w:w="3715" w:type="dxa"/>
          </w:tcPr>
          <w:p w14:paraId="196B5250" w14:textId="19115A58" w:rsidR="00DC2E8D" w:rsidRPr="008E4629" w:rsidRDefault="008E4629" w:rsidP="006F47D0">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6618EE16" w14:textId="7A5D5971" w:rsidR="00757726" w:rsidRDefault="00A905D9" w:rsidP="00A905D9">
            <w:pPr>
              <w:rPr>
                <w:rFonts w:ascii="Arial" w:hAnsi="Arial" w:cs="Arial"/>
              </w:rPr>
            </w:pPr>
            <w:r>
              <w:rPr>
                <w:rFonts w:ascii="Arial" w:hAnsi="Arial" w:cs="Arial"/>
              </w:rPr>
              <w:t>The proposa</w:t>
            </w:r>
            <w:r w:rsidR="0032205F">
              <w:rPr>
                <w:rFonts w:ascii="Arial" w:hAnsi="Arial" w:cs="Arial"/>
              </w:rPr>
              <w:t>ls are necessary to enable work</w:t>
            </w:r>
            <w:r>
              <w:rPr>
                <w:rFonts w:ascii="Arial" w:hAnsi="Arial" w:cs="Arial"/>
              </w:rPr>
              <w:t xml:space="preserve"> to progress on the Growth Deal funded Oxpens River Bridge. By having a PCSA it enables work to take place prior to committing to a construction contract to ensure the deliverability of the bridge. </w:t>
            </w:r>
            <w:r w:rsidR="0032205F">
              <w:rPr>
                <w:rFonts w:ascii="Arial" w:hAnsi="Arial" w:cs="Arial"/>
              </w:rPr>
              <w:t>Given a number of uncertainties at the present time including cost inflation, design development and delivery sequencing this is considered the best route to proceed.</w:t>
            </w:r>
          </w:p>
          <w:p w14:paraId="33AF32AE" w14:textId="42865DAF" w:rsidR="0032205F" w:rsidRDefault="00A905D9" w:rsidP="00A905D9">
            <w:pPr>
              <w:rPr>
                <w:rFonts w:ascii="Arial" w:hAnsi="Arial" w:cs="Arial"/>
              </w:rPr>
            </w:pPr>
            <w:r>
              <w:rPr>
                <w:rFonts w:ascii="Arial" w:hAnsi="Arial" w:cs="Arial"/>
              </w:rPr>
              <w:lastRenderedPageBreak/>
              <w:t xml:space="preserve">Balfour Beatty have been selected off a local authority framework known as SCAPE and have the appropriate knowledge and experience to undertake the works. </w:t>
            </w:r>
            <w:r w:rsidR="0032205F">
              <w:rPr>
                <w:rFonts w:ascii="Arial" w:hAnsi="Arial" w:cs="Arial"/>
              </w:rPr>
              <w:t>By working with a potential contractor greater certainty of deliverability will be achieved.</w:t>
            </w:r>
          </w:p>
          <w:p w14:paraId="1CFF33AC" w14:textId="63381A7F" w:rsidR="00A905D9" w:rsidRDefault="00A905D9" w:rsidP="00A905D9">
            <w:pPr>
              <w:rPr>
                <w:rFonts w:ascii="Arial" w:hAnsi="Arial" w:cs="Arial"/>
              </w:rPr>
            </w:pPr>
            <w:r>
              <w:rPr>
                <w:rFonts w:ascii="Arial" w:hAnsi="Arial" w:cs="Arial"/>
              </w:rPr>
              <w:t xml:space="preserve">It is necessary to enter the PCSA now to enable the delivery of the bridge within the identified programme of delivery by March 2025. </w:t>
            </w:r>
          </w:p>
          <w:p w14:paraId="196B5251" w14:textId="728CF6EF" w:rsidR="0032205F" w:rsidRPr="00A96C08" w:rsidRDefault="0032205F" w:rsidP="00A905D9">
            <w:pPr>
              <w:rPr>
                <w:rFonts w:ascii="Arial" w:hAnsi="Arial" w:cs="Arial"/>
              </w:rPr>
            </w:pPr>
          </w:p>
        </w:tc>
      </w:tr>
      <w:tr w:rsidR="00B87695" w14:paraId="196B5255" w14:textId="77777777" w:rsidTr="00E97024">
        <w:tc>
          <w:tcPr>
            <w:tcW w:w="3715" w:type="dxa"/>
          </w:tcPr>
          <w:p w14:paraId="196B5253" w14:textId="7D56AD62" w:rsidR="00B87695" w:rsidRPr="00B87695" w:rsidRDefault="00B87695" w:rsidP="006F47D0">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196B5254" w14:textId="5BBCC155" w:rsidR="00E97024" w:rsidRPr="00A96C08" w:rsidRDefault="0032205F" w:rsidP="008A22C6">
            <w:pPr>
              <w:rPr>
                <w:rFonts w:ascii="Arial" w:hAnsi="Arial" w:cs="Arial"/>
              </w:rPr>
            </w:pPr>
            <w:r w:rsidRPr="00E71EF2">
              <w:rPr>
                <w:rFonts w:ascii="Arial" w:hAnsi="Arial" w:cs="Arial"/>
              </w:rPr>
              <w:t>Tom Bridgman</w:t>
            </w:r>
            <w:r w:rsidR="00E71EF2" w:rsidRPr="00E71EF2">
              <w:rPr>
                <w:rFonts w:ascii="Arial" w:hAnsi="Arial" w:cs="Arial"/>
              </w:rPr>
              <w:t>,</w:t>
            </w:r>
            <w:r w:rsidRPr="00E71EF2">
              <w:rPr>
                <w:rFonts w:ascii="Arial" w:hAnsi="Arial" w:cs="Arial"/>
              </w:rPr>
              <w:t xml:space="preserve"> </w:t>
            </w:r>
            <w:r w:rsidR="00E71EF2" w:rsidRPr="00E71EF2">
              <w:rPr>
                <w:rFonts w:ascii="Arial" w:hAnsi="Arial" w:cs="Arial"/>
              </w:rPr>
              <w:t>Executive Director for Development</w:t>
            </w:r>
          </w:p>
        </w:tc>
      </w:tr>
      <w:tr w:rsidR="006F6326" w14:paraId="196B5258" w14:textId="77777777" w:rsidTr="00E97024">
        <w:tc>
          <w:tcPr>
            <w:tcW w:w="3715" w:type="dxa"/>
          </w:tcPr>
          <w:p w14:paraId="196B5256" w14:textId="01468297" w:rsidR="006F6326" w:rsidRDefault="006F6326" w:rsidP="006F47D0">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7F5C7F0A" w14:textId="4F7AE24B" w:rsidR="00263039" w:rsidRDefault="0032205F" w:rsidP="00960744">
            <w:pPr>
              <w:rPr>
                <w:rFonts w:ascii="Arial" w:hAnsi="Arial" w:cs="Arial"/>
              </w:rPr>
            </w:pPr>
            <w:r>
              <w:rPr>
                <w:rFonts w:ascii="Arial" w:hAnsi="Arial" w:cs="Arial"/>
              </w:rPr>
              <w:t>O</w:t>
            </w:r>
            <w:r w:rsidR="006F47D0">
              <w:rPr>
                <w:rFonts w:ascii="Arial" w:hAnsi="Arial" w:cs="Arial"/>
              </w:rPr>
              <w:t>ther options considered were:</w:t>
            </w:r>
          </w:p>
          <w:p w14:paraId="37C4C915" w14:textId="4ED3D30A" w:rsidR="0032205F" w:rsidRPr="00C82129" w:rsidRDefault="0032205F" w:rsidP="00C82129">
            <w:pPr>
              <w:pStyle w:val="ListParagraph"/>
              <w:numPr>
                <w:ilvl w:val="0"/>
                <w:numId w:val="8"/>
              </w:numPr>
              <w:rPr>
                <w:rFonts w:ascii="Arial" w:hAnsi="Arial" w:cs="Arial"/>
              </w:rPr>
            </w:pPr>
            <w:r w:rsidRPr="00C82129">
              <w:rPr>
                <w:rFonts w:ascii="Arial" w:hAnsi="Arial" w:cs="Arial"/>
              </w:rPr>
              <w:t xml:space="preserve">To continue to commission designers to progress the design. This was rejected as significant construction cost inflation is occurring and it is possible that work would not be affordable at the end of the design process. </w:t>
            </w:r>
          </w:p>
          <w:p w14:paraId="249AE942" w14:textId="1162AA1D" w:rsidR="0032205F" w:rsidRPr="00C82129" w:rsidRDefault="0032205F" w:rsidP="00C82129">
            <w:pPr>
              <w:pStyle w:val="ListParagraph"/>
              <w:numPr>
                <w:ilvl w:val="0"/>
                <w:numId w:val="8"/>
              </w:numPr>
              <w:rPr>
                <w:rFonts w:ascii="Arial" w:hAnsi="Arial" w:cs="Arial"/>
              </w:rPr>
            </w:pPr>
            <w:r w:rsidRPr="00C82129">
              <w:rPr>
                <w:rFonts w:ascii="Arial" w:hAnsi="Arial" w:cs="Arial"/>
              </w:rPr>
              <w:t xml:space="preserve">To go out to open tender for the work rather than to use a framework. This option was not pursued as the framework option enabled early contractor engagement that facilitates the project. The vfm of the framework option was assessed and considered satisfactory as it was competitively tendered. </w:t>
            </w:r>
          </w:p>
          <w:p w14:paraId="1124E804" w14:textId="5647F395" w:rsidR="0032205F" w:rsidRPr="00C82129" w:rsidRDefault="006C76FA" w:rsidP="00C82129">
            <w:pPr>
              <w:pStyle w:val="ListParagraph"/>
              <w:numPr>
                <w:ilvl w:val="0"/>
                <w:numId w:val="8"/>
              </w:numPr>
              <w:rPr>
                <w:rFonts w:ascii="Arial" w:hAnsi="Arial" w:cs="Arial"/>
              </w:rPr>
            </w:pPr>
            <w:r w:rsidRPr="00C82129">
              <w:rPr>
                <w:rFonts w:ascii="Arial" w:hAnsi="Arial" w:cs="Arial"/>
              </w:rPr>
              <w:t>Not to proceed with the project. This was rejected as it would not have supported the Council’s aim of supporting active travel by providing a pedestrian and cycle bridge over the river facilitating movement between Osney Mead and the City Centre as well as wider north south links to the city centre and rail station.</w:t>
            </w:r>
          </w:p>
          <w:p w14:paraId="196B5257" w14:textId="69DA863B" w:rsidR="0032205F" w:rsidRPr="00A96C08" w:rsidRDefault="0032205F" w:rsidP="00960744">
            <w:pPr>
              <w:rPr>
                <w:rFonts w:ascii="Arial" w:hAnsi="Arial" w:cs="Arial"/>
              </w:rPr>
            </w:pPr>
          </w:p>
        </w:tc>
      </w:tr>
      <w:tr w:rsidR="006F6326" w14:paraId="196B525B" w14:textId="77777777" w:rsidTr="00E97024">
        <w:trPr>
          <w:trHeight w:val="1018"/>
        </w:trPr>
        <w:tc>
          <w:tcPr>
            <w:tcW w:w="3715" w:type="dxa"/>
          </w:tcPr>
          <w:p w14:paraId="196B5259" w14:textId="1763603A" w:rsidR="00C678ED" w:rsidRPr="00C678ED" w:rsidRDefault="006F6326" w:rsidP="006F47D0">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196B525A" w14:textId="414AA446" w:rsidR="006F6326" w:rsidRPr="006F47D0" w:rsidRDefault="006C76FA" w:rsidP="008A22C6">
            <w:pPr>
              <w:rPr>
                <w:rFonts w:ascii="Arial" w:hAnsi="Arial" w:cs="Arial"/>
                <w:highlight w:val="yellow"/>
              </w:rPr>
            </w:pPr>
            <w:r w:rsidRPr="00D5207C">
              <w:rPr>
                <w:rFonts w:ascii="Arial" w:hAnsi="Arial" w:cs="Arial"/>
              </w:rPr>
              <w:t xml:space="preserve">PCSA </w:t>
            </w:r>
            <w:r w:rsidR="009F35AF" w:rsidRPr="00D5207C">
              <w:rPr>
                <w:rFonts w:ascii="Arial" w:hAnsi="Arial" w:cs="Arial"/>
              </w:rPr>
              <w:t>Document (05</w:t>
            </w:r>
            <w:r w:rsidR="009F35AF" w:rsidRPr="009F35AF">
              <w:rPr>
                <w:rFonts w:ascii="Arial" w:hAnsi="Arial" w:cs="Arial"/>
              </w:rPr>
              <w:t xml:space="preserve"> CEN Pre Con Services Opt A - Oxpen</w:t>
            </w:r>
            <w:r w:rsidR="009F35AF">
              <w:rPr>
                <w:rFonts w:ascii="Arial" w:hAnsi="Arial" w:cs="Arial"/>
              </w:rPr>
              <w:t>s</w:t>
            </w:r>
            <w:r w:rsidR="009F35AF" w:rsidRPr="009F35AF">
              <w:rPr>
                <w:rFonts w:ascii="Arial" w:hAnsi="Arial" w:cs="Arial"/>
              </w:rPr>
              <w:t xml:space="preserve"> River Footbridge - Rev6</w:t>
            </w:r>
            <w:r w:rsidR="009F35AF">
              <w:rPr>
                <w:rFonts w:ascii="Arial" w:hAnsi="Arial" w:cs="Arial"/>
              </w:rPr>
              <w:t>)</w:t>
            </w:r>
            <w:r w:rsidR="006F47D0">
              <w:rPr>
                <w:rFonts w:ascii="Arial" w:hAnsi="Arial" w:cs="Arial"/>
              </w:rPr>
              <w:t xml:space="preserve"> (</w:t>
            </w:r>
            <w:r w:rsidRPr="00D5207C">
              <w:rPr>
                <w:rFonts w:ascii="Arial" w:hAnsi="Arial" w:cs="Arial"/>
              </w:rPr>
              <w:t>Exempt</w:t>
            </w:r>
            <w:r w:rsidR="006F47D0">
              <w:rPr>
                <w:rFonts w:ascii="Arial" w:hAnsi="Arial" w:cs="Arial"/>
              </w:rPr>
              <w:t>)</w:t>
            </w:r>
            <w:r>
              <w:rPr>
                <w:rFonts w:ascii="Arial" w:hAnsi="Arial" w:cs="Arial"/>
              </w:rPr>
              <w:t xml:space="preserve"> </w:t>
            </w:r>
          </w:p>
        </w:tc>
      </w:tr>
      <w:tr w:rsidR="006F6326" w14:paraId="196B525E" w14:textId="77777777" w:rsidTr="00E97024">
        <w:tc>
          <w:tcPr>
            <w:tcW w:w="3715" w:type="dxa"/>
          </w:tcPr>
          <w:p w14:paraId="196B525C" w14:textId="5A6F4B23" w:rsidR="003505E0" w:rsidRDefault="003505E0" w:rsidP="006F47D0">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196B525D" w14:textId="40401255" w:rsidR="006F6326" w:rsidRPr="00A96C08" w:rsidRDefault="006C76FA" w:rsidP="008A22C6">
            <w:pPr>
              <w:rPr>
                <w:rFonts w:ascii="Arial" w:hAnsi="Arial" w:cs="Arial"/>
              </w:rPr>
            </w:pPr>
            <w:r>
              <w:rPr>
                <w:rFonts w:ascii="Arial" w:hAnsi="Arial" w:cs="Arial"/>
              </w:rPr>
              <w:t xml:space="preserve">Key </w:t>
            </w:r>
          </w:p>
        </w:tc>
      </w:tr>
      <w:tr w:rsidR="006F6326" w14:paraId="196B5261" w14:textId="77777777" w:rsidTr="00E97024">
        <w:tc>
          <w:tcPr>
            <w:tcW w:w="3715" w:type="dxa"/>
          </w:tcPr>
          <w:p w14:paraId="196B525F" w14:textId="7AA27526" w:rsidR="006F6326" w:rsidRPr="008E4629" w:rsidRDefault="006F6326" w:rsidP="006F47D0">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196B5260" w14:textId="007DCBD9" w:rsidR="006F6326" w:rsidRPr="00A96C08" w:rsidRDefault="006C76FA" w:rsidP="008A22C6">
            <w:pPr>
              <w:rPr>
                <w:rFonts w:ascii="Arial" w:hAnsi="Arial" w:cs="Arial"/>
              </w:rPr>
            </w:pPr>
            <w:r>
              <w:rPr>
                <w:rFonts w:ascii="Arial" w:hAnsi="Arial" w:cs="Arial"/>
              </w:rPr>
              <w:t xml:space="preserve">Osney &amp; St Thomas, Hinksey Park </w:t>
            </w:r>
          </w:p>
        </w:tc>
      </w:tr>
      <w:tr w:rsidR="006F6326" w14:paraId="196B5264" w14:textId="77777777" w:rsidTr="00E97024">
        <w:tc>
          <w:tcPr>
            <w:tcW w:w="3715" w:type="dxa"/>
          </w:tcPr>
          <w:p w14:paraId="196B5262" w14:textId="4575212D" w:rsidR="006F6326" w:rsidRPr="00D5207C" w:rsidRDefault="006F6326" w:rsidP="006F47D0">
            <w:pPr>
              <w:spacing w:before="120" w:after="120"/>
              <w:rPr>
                <w:rFonts w:ascii="Arial" w:hAnsi="Arial" w:cs="Arial"/>
                <w:b/>
              </w:rPr>
            </w:pPr>
            <w:r w:rsidRPr="00D5207C">
              <w:rPr>
                <w:rFonts w:ascii="Arial" w:hAnsi="Arial" w:cs="Arial"/>
                <w:b/>
              </w:rPr>
              <w:t>Declared conflict of interest</w:t>
            </w:r>
            <w:r w:rsidR="003B1236" w:rsidRPr="00D5207C">
              <w:rPr>
                <w:rFonts w:ascii="Arial" w:hAnsi="Arial" w:cs="Arial"/>
                <w:b/>
              </w:rPr>
              <w:t>:</w:t>
            </w:r>
            <w:r w:rsidR="00B87695" w:rsidRPr="00D5207C">
              <w:rPr>
                <w:rFonts w:ascii="Arial" w:hAnsi="Arial" w:cs="Arial"/>
                <w:b/>
              </w:rPr>
              <w:t xml:space="preserve"> </w:t>
            </w:r>
          </w:p>
        </w:tc>
        <w:tc>
          <w:tcPr>
            <w:tcW w:w="6209" w:type="dxa"/>
          </w:tcPr>
          <w:p w14:paraId="196B5263" w14:textId="691FF05C" w:rsidR="006F6326" w:rsidRPr="00D5207C" w:rsidRDefault="006C76FA" w:rsidP="008A22C6">
            <w:pPr>
              <w:rPr>
                <w:rFonts w:ascii="Arial" w:hAnsi="Arial" w:cs="Arial"/>
              </w:rPr>
            </w:pPr>
            <w:r w:rsidRPr="00D5207C">
              <w:rPr>
                <w:rFonts w:ascii="Arial" w:hAnsi="Arial" w:cs="Arial"/>
              </w:rPr>
              <w:t xml:space="preserve">None </w:t>
            </w:r>
          </w:p>
        </w:tc>
      </w:tr>
      <w:tr w:rsidR="00B87695" w14:paraId="196B5269" w14:textId="77777777" w:rsidTr="00E97024">
        <w:tc>
          <w:tcPr>
            <w:tcW w:w="3715" w:type="dxa"/>
          </w:tcPr>
          <w:p w14:paraId="196B5265" w14:textId="77777777" w:rsidR="003505E0" w:rsidRPr="00D5207C" w:rsidRDefault="003505E0" w:rsidP="00231385">
            <w:pPr>
              <w:spacing w:before="120"/>
              <w:rPr>
                <w:rFonts w:ascii="Arial" w:hAnsi="Arial" w:cs="Arial"/>
                <w:b/>
              </w:rPr>
            </w:pPr>
            <w:r w:rsidRPr="00D5207C">
              <w:rPr>
                <w:rFonts w:ascii="Arial" w:hAnsi="Arial" w:cs="Arial"/>
                <w:b/>
              </w:rPr>
              <w:t>This form was completed by:</w:t>
            </w:r>
          </w:p>
          <w:p w14:paraId="196B5266" w14:textId="77777777" w:rsidR="003505E0" w:rsidRPr="00D5207C" w:rsidRDefault="003505E0" w:rsidP="003505E0">
            <w:pPr>
              <w:spacing w:before="120"/>
              <w:rPr>
                <w:rFonts w:ascii="Arial" w:hAnsi="Arial" w:cs="Arial"/>
                <w:b/>
              </w:rPr>
            </w:pPr>
            <w:r w:rsidRPr="00D5207C">
              <w:rPr>
                <w:rFonts w:ascii="Arial" w:hAnsi="Arial" w:cs="Arial"/>
                <w:b/>
              </w:rPr>
              <w:t>Name &amp; title:</w:t>
            </w:r>
          </w:p>
          <w:p w14:paraId="196B5267" w14:textId="77777777" w:rsidR="003505E0" w:rsidRDefault="003505E0" w:rsidP="00AC5899">
            <w:pPr>
              <w:spacing w:before="120" w:after="120"/>
              <w:rPr>
                <w:rFonts w:ascii="Arial" w:hAnsi="Arial" w:cs="Arial"/>
                <w:b/>
              </w:rPr>
            </w:pPr>
            <w:r w:rsidRPr="00D5207C">
              <w:rPr>
                <w:rFonts w:ascii="Arial" w:hAnsi="Arial" w:cs="Arial"/>
                <w:b/>
              </w:rPr>
              <w:t>Date:</w:t>
            </w:r>
          </w:p>
        </w:tc>
        <w:tc>
          <w:tcPr>
            <w:tcW w:w="6209" w:type="dxa"/>
          </w:tcPr>
          <w:p w14:paraId="7E0C0055" w14:textId="77777777" w:rsidR="00960744" w:rsidRDefault="00C82129" w:rsidP="008A22C6">
            <w:pPr>
              <w:rPr>
                <w:rFonts w:ascii="Arial" w:hAnsi="Arial" w:cs="Arial"/>
              </w:rPr>
            </w:pPr>
            <w:r>
              <w:rPr>
                <w:rFonts w:ascii="Arial" w:hAnsi="Arial" w:cs="Arial"/>
              </w:rPr>
              <w:t>Steve Weitzel</w:t>
            </w:r>
          </w:p>
          <w:p w14:paraId="30827159" w14:textId="77777777" w:rsidR="00C82129" w:rsidRDefault="00C82129" w:rsidP="008A22C6">
            <w:pPr>
              <w:rPr>
                <w:rFonts w:ascii="Arial" w:hAnsi="Arial" w:cs="Arial"/>
              </w:rPr>
            </w:pPr>
            <w:r>
              <w:rPr>
                <w:rFonts w:ascii="Arial" w:hAnsi="Arial" w:cs="Arial"/>
              </w:rPr>
              <w:t>Regeneration Manager</w:t>
            </w:r>
          </w:p>
          <w:p w14:paraId="196B5268" w14:textId="0318F93A" w:rsidR="00C82129" w:rsidRPr="00A96C08" w:rsidRDefault="00C82129" w:rsidP="008A22C6">
            <w:pPr>
              <w:rPr>
                <w:rFonts w:ascii="Arial" w:hAnsi="Arial" w:cs="Arial"/>
              </w:rPr>
            </w:pPr>
            <w:r>
              <w:rPr>
                <w:rFonts w:ascii="Arial" w:hAnsi="Arial" w:cs="Arial"/>
              </w:rPr>
              <w:t>20 March 2023</w:t>
            </w:r>
          </w:p>
        </w:tc>
      </w:tr>
    </w:tbl>
    <w:p w14:paraId="196B526A" w14:textId="2D75A687" w:rsidR="002611EB" w:rsidRDefault="002611EB" w:rsidP="008A22C6"/>
    <w:p w14:paraId="196B526B" w14:textId="77777777" w:rsidR="005C60B2" w:rsidRDefault="005C60B2" w:rsidP="008A22C6"/>
    <w:p w14:paraId="196B526C"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96B526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96B5271" w14:textId="77777777" w:rsidTr="00FA34FE">
        <w:trPr>
          <w:trHeight w:val="516"/>
        </w:trPr>
        <w:tc>
          <w:tcPr>
            <w:tcW w:w="2836" w:type="dxa"/>
          </w:tcPr>
          <w:p w14:paraId="196B526E"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96B526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76" w14:textId="77777777" w:rsidTr="00FA34FE">
        <w:trPr>
          <w:trHeight w:val="516"/>
        </w:trPr>
        <w:tc>
          <w:tcPr>
            <w:tcW w:w="2836" w:type="dxa"/>
            <w:vAlign w:val="center"/>
          </w:tcPr>
          <w:p w14:paraId="196B5273" w14:textId="213F295D" w:rsidR="005C60B2" w:rsidRPr="006F47D0" w:rsidRDefault="005C60B2" w:rsidP="005C60B2">
            <w:pPr>
              <w:spacing w:before="120" w:after="120"/>
              <w:rPr>
                <w:rFonts w:ascii="Arial" w:hAnsi="Arial" w:cs="Arial"/>
                <w:b/>
              </w:rPr>
            </w:pPr>
            <w:r w:rsidRPr="005C60B2">
              <w:rPr>
                <w:rFonts w:ascii="Arial" w:hAnsi="Arial" w:cs="Arial"/>
                <w:b/>
              </w:rPr>
              <w:lastRenderedPageBreak/>
              <w:t xml:space="preserve">Decision maker </w:t>
            </w:r>
          </w:p>
        </w:tc>
        <w:tc>
          <w:tcPr>
            <w:tcW w:w="5103" w:type="dxa"/>
            <w:vAlign w:val="center"/>
          </w:tcPr>
          <w:p w14:paraId="5A6AE7D1" w14:textId="77777777" w:rsidR="005C60B2" w:rsidRDefault="006C76FA" w:rsidP="005C60B2">
            <w:pPr>
              <w:rPr>
                <w:rFonts w:ascii="Arial" w:hAnsi="Arial" w:cs="Arial"/>
              </w:rPr>
            </w:pPr>
            <w:r>
              <w:rPr>
                <w:rFonts w:ascii="Arial" w:hAnsi="Arial" w:cs="Arial"/>
              </w:rPr>
              <w:t xml:space="preserve">Tom Bridgman </w:t>
            </w:r>
          </w:p>
          <w:p w14:paraId="0F22AB7B" w14:textId="77777777" w:rsidR="006C76FA" w:rsidRDefault="00C82129" w:rsidP="005C60B2">
            <w:pPr>
              <w:rPr>
                <w:rFonts w:ascii="Arial" w:hAnsi="Arial" w:cs="Arial"/>
              </w:rPr>
            </w:pPr>
            <w:r w:rsidRPr="00C82129">
              <w:rPr>
                <w:rFonts w:ascii="Arial" w:hAnsi="Arial" w:cs="Arial"/>
              </w:rPr>
              <w:t>Executive Director for Development</w:t>
            </w:r>
          </w:p>
          <w:p w14:paraId="196B5274" w14:textId="1E351014" w:rsidR="006F47D0" w:rsidRPr="005C60B2" w:rsidRDefault="006F47D0" w:rsidP="005C60B2">
            <w:pPr>
              <w:rPr>
                <w:rFonts w:ascii="Arial" w:hAnsi="Arial" w:cs="Arial"/>
              </w:rPr>
            </w:pPr>
            <w:r w:rsidRPr="004D63E5">
              <w:rPr>
                <w:rFonts w:ascii="Arial" w:hAnsi="Arial" w:cs="Arial"/>
                <w:noProof/>
              </w:rPr>
              <w:drawing>
                <wp:inline distT="0" distB="0" distL="0" distR="0" wp14:anchorId="74B6830A" wp14:editId="18CE042E">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3302" cy="853514"/>
                          </a:xfrm>
                          <a:prstGeom prst="rect">
                            <a:avLst/>
                          </a:prstGeom>
                        </pic:spPr>
                      </pic:pic>
                    </a:graphicData>
                  </a:graphic>
                </wp:inline>
              </w:drawing>
            </w:r>
          </w:p>
        </w:tc>
        <w:tc>
          <w:tcPr>
            <w:tcW w:w="1984" w:type="dxa"/>
            <w:vAlign w:val="center"/>
          </w:tcPr>
          <w:p w14:paraId="196B5275" w14:textId="2E4F6331" w:rsidR="005C60B2" w:rsidRPr="005C60B2" w:rsidRDefault="00CD1473" w:rsidP="005C60B2">
            <w:pPr>
              <w:rPr>
                <w:rFonts w:ascii="Arial" w:hAnsi="Arial" w:cs="Arial"/>
              </w:rPr>
            </w:pPr>
            <w:r>
              <w:rPr>
                <w:rFonts w:ascii="Arial" w:hAnsi="Arial" w:cs="Arial"/>
              </w:rPr>
              <w:t>23/03/2023</w:t>
            </w:r>
          </w:p>
        </w:tc>
      </w:tr>
    </w:tbl>
    <w:p w14:paraId="196B5277" w14:textId="524C1BDC" w:rsidR="005C60B2" w:rsidRPr="005C60B2" w:rsidRDefault="005C60B2" w:rsidP="005C60B2">
      <w:pPr>
        <w:rPr>
          <w:rFonts w:ascii="Arial" w:hAnsi="Arial" w:cs="Arial"/>
        </w:rPr>
      </w:pPr>
    </w:p>
    <w:p w14:paraId="196B5278" w14:textId="77777777" w:rsidR="005C60B2" w:rsidRPr="005C60B2" w:rsidRDefault="005C60B2" w:rsidP="005C60B2">
      <w:pPr>
        <w:rPr>
          <w:rFonts w:ascii="Arial" w:hAnsi="Arial" w:cs="Arial"/>
          <w:b/>
        </w:rPr>
      </w:pPr>
      <w:r w:rsidRPr="005C60B2">
        <w:rPr>
          <w:rFonts w:ascii="Arial" w:hAnsi="Arial" w:cs="Arial"/>
          <w:b/>
        </w:rPr>
        <w:t>Consultee checklist</w:t>
      </w:r>
    </w:p>
    <w:p w14:paraId="196B527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96B527D" w14:textId="77777777" w:rsidTr="005C60B2">
        <w:trPr>
          <w:trHeight w:val="516"/>
        </w:trPr>
        <w:tc>
          <w:tcPr>
            <w:tcW w:w="3403" w:type="dxa"/>
          </w:tcPr>
          <w:p w14:paraId="196B527A"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196B527B"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82" w14:textId="77777777" w:rsidTr="005C60B2">
        <w:trPr>
          <w:trHeight w:val="516"/>
        </w:trPr>
        <w:tc>
          <w:tcPr>
            <w:tcW w:w="3403" w:type="dxa"/>
            <w:vAlign w:val="center"/>
          </w:tcPr>
          <w:p w14:paraId="196B527E" w14:textId="77777777" w:rsidR="005C60B2" w:rsidRDefault="005C60B2" w:rsidP="005C60B2">
            <w:pPr>
              <w:spacing w:before="120" w:after="120"/>
              <w:rPr>
                <w:rFonts w:ascii="Arial" w:hAnsi="Arial" w:cs="Arial"/>
                <w:b/>
              </w:rPr>
            </w:pPr>
            <w:r w:rsidRPr="005C60B2">
              <w:rPr>
                <w:rFonts w:ascii="Arial" w:hAnsi="Arial" w:cs="Arial"/>
                <w:b/>
              </w:rPr>
              <w:t>Senior officer</w:t>
            </w:r>
          </w:p>
          <w:p w14:paraId="196B527F" w14:textId="328321C4" w:rsidR="005C60B2" w:rsidRPr="005C60B2" w:rsidRDefault="005C60B2" w:rsidP="005C60B2">
            <w:pPr>
              <w:spacing w:before="120" w:after="120"/>
              <w:rPr>
                <w:rFonts w:ascii="Arial" w:hAnsi="Arial" w:cs="Arial"/>
              </w:rPr>
            </w:pPr>
          </w:p>
        </w:tc>
        <w:tc>
          <w:tcPr>
            <w:tcW w:w="4536" w:type="dxa"/>
            <w:vAlign w:val="center"/>
          </w:tcPr>
          <w:p w14:paraId="01EB7FF2" w14:textId="77777777" w:rsidR="005C60B2" w:rsidRDefault="006C76FA" w:rsidP="005C60B2">
            <w:pPr>
              <w:rPr>
                <w:rFonts w:ascii="Arial" w:hAnsi="Arial" w:cs="Arial"/>
              </w:rPr>
            </w:pPr>
            <w:r>
              <w:rPr>
                <w:rFonts w:ascii="Arial" w:hAnsi="Arial" w:cs="Arial"/>
              </w:rPr>
              <w:t xml:space="preserve">Carolyn Ploszynski </w:t>
            </w:r>
          </w:p>
          <w:p w14:paraId="6BB339DC" w14:textId="77777777" w:rsidR="006C76FA" w:rsidRDefault="006C76FA" w:rsidP="005C60B2">
            <w:pPr>
              <w:rPr>
                <w:rFonts w:ascii="Arial" w:hAnsi="Arial" w:cs="Arial"/>
              </w:rPr>
            </w:pPr>
            <w:r>
              <w:rPr>
                <w:rFonts w:ascii="Arial" w:hAnsi="Arial" w:cs="Arial"/>
              </w:rPr>
              <w:t xml:space="preserve">Head of Regeneration &amp; Economy </w:t>
            </w:r>
          </w:p>
          <w:p w14:paraId="55BFAF12" w14:textId="77777777" w:rsidR="006F47D0" w:rsidRDefault="006F47D0" w:rsidP="005C60B2">
            <w:pPr>
              <w:rPr>
                <w:rFonts w:ascii="Arial" w:hAnsi="Arial" w:cs="Arial"/>
              </w:rPr>
            </w:pPr>
          </w:p>
          <w:p w14:paraId="196B5280" w14:textId="2FB65E91" w:rsidR="006F47D0" w:rsidRPr="005C60B2" w:rsidRDefault="006F47D0" w:rsidP="005C60B2">
            <w:pPr>
              <w:rPr>
                <w:rFonts w:ascii="Arial" w:hAnsi="Arial" w:cs="Arial"/>
              </w:rPr>
            </w:pPr>
            <w:r w:rsidRPr="0061253E">
              <w:rPr>
                <w:noProof/>
              </w:rPr>
              <w:drawing>
                <wp:inline distT="0" distB="0" distL="0" distR="0" wp14:anchorId="0256B74C" wp14:editId="53C2912F">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196B5281" w14:textId="4F2CDAE4" w:rsidR="005C60B2" w:rsidRPr="005C60B2" w:rsidRDefault="000528FE" w:rsidP="005C60B2">
            <w:pPr>
              <w:rPr>
                <w:rFonts w:ascii="Arial" w:hAnsi="Arial" w:cs="Arial"/>
              </w:rPr>
            </w:pPr>
            <w:r>
              <w:rPr>
                <w:rFonts w:ascii="Arial" w:hAnsi="Arial" w:cs="Arial"/>
              </w:rPr>
              <w:t>24</w:t>
            </w:r>
            <w:r w:rsidR="00CD1473">
              <w:rPr>
                <w:rFonts w:ascii="Arial" w:hAnsi="Arial" w:cs="Arial"/>
              </w:rPr>
              <w:t>/03/2023</w:t>
            </w:r>
          </w:p>
        </w:tc>
      </w:tr>
      <w:tr w:rsidR="005C60B2" w:rsidRPr="005C60B2" w14:paraId="196B5287" w14:textId="77777777" w:rsidTr="005C60B2">
        <w:trPr>
          <w:trHeight w:val="1161"/>
        </w:trPr>
        <w:tc>
          <w:tcPr>
            <w:tcW w:w="3403" w:type="dxa"/>
          </w:tcPr>
          <w:p w14:paraId="196B5283" w14:textId="429822B5" w:rsidR="005C60B2" w:rsidRDefault="005C60B2" w:rsidP="005C60B2">
            <w:pPr>
              <w:spacing w:before="120"/>
              <w:rPr>
                <w:rFonts w:ascii="Arial" w:hAnsi="Arial" w:cs="Arial"/>
                <w:b/>
              </w:rPr>
            </w:pPr>
            <w:r w:rsidRPr="005C60B2">
              <w:rPr>
                <w:rFonts w:ascii="Arial" w:hAnsi="Arial" w:cs="Arial"/>
                <w:b/>
              </w:rPr>
              <w:t>Head of Financial Services</w:t>
            </w:r>
          </w:p>
          <w:p w14:paraId="196B5284" w14:textId="6A48A937" w:rsidR="005C60B2" w:rsidRPr="005C60B2" w:rsidRDefault="005C60B2" w:rsidP="005C60B2">
            <w:pPr>
              <w:spacing w:before="120"/>
              <w:rPr>
                <w:rFonts w:ascii="Arial" w:hAnsi="Arial" w:cs="Arial"/>
              </w:rPr>
            </w:pPr>
          </w:p>
        </w:tc>
        <w:tc>
          <w:tcPr>
            <w:tcW w:w="4536" w:type="dxa"/>
            <w:vAlign w:val="center"/>
          </w:tcPr>
          <w:p w14:paraId="63D32439" w14:textId="77777777" w:rsidR="005C60B2" w:rsidRDefault="006C76FA" w:rsidP="005C60B2">
            <w:pPr>
              <w:rPr>
                <w:rFonts w:ascii="Arial" w:hAnsi="Arial" w:cs="Arial"/>
              </w:rPr>
            </w:pPr>
            <w:r>
              <w:rPr>
                <w:rFonts w:ascii="Arial" w:hAnsi="Arial" w:cs="Arial"/>
              </w:rPr>
              <w:t xml:space="preserve">Nigel Kennedy </w:t>
            </w:r>
          </w:p>
          <w:p w14:paraId="00909E77" w14:textId="77777777" w:rsidR="006C76FA" w:rsidRDefault="006C76FA" w:rsidP="005C60B2">
            <w:pPr>
              <w:rPr>
                <w:rFonts w:ascii="Arial" w:hAnsi="Arial" w:cs="Arial"/>
              </w:rPr>
            </w:pPr>
            <w:r>
              <w:rPr>
                <w:rFonts w:ascii="Arial" w:hAnsi="Arial" w:cs="Arial"/>
              </w:rPr>
              <w:t xml:space="preserve">Head of Financial Services </w:t>
            </w:r>
          </w:p>
          <w:p w14:paraId="471BFBE5" w14:textId="77777777" w:rsidR="006F47D0" w:rsidRDefault="006F47D0" w:rsidP="005C60B2">
            <w:pPr>
              <w:rPr>
                <w:rFonts w:ascii="Arial" w:hAnsi="Arial" w:cs="Arial"/>
              </w:rPr>
            </w:pPr>
          </w:p>
          <w:p w14:paraId="196B5285" w14:textId="2874CD21" w:rsidR="006F47D0" w:rsidRPr="005C60B2" w:rsidRDefault="006F47D0" w:rsidP="005C60B2">
            <w:pPr>
              <w:rPr>
                <w:rFonts w:ascii="Arial" w:hAnsi="Arial" w:cs="Arial"/>
              </w:rPr>
            </w:pPr>
            <w:r w:rsidRPr="00EA6048">
              <w:rPr>
                <w:noProof/>
              </w:rPr>
              <w:drawing>
                <wp:inline distT="0" distB="0" distL="0" distR="0" wp14:anchorId="23EE3A90" wp14:editId="05497C69">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196B5286" w14:textId="656080A9" w:rsidR="005C60B2" w:rsidRPr="005C60B2" w:rsidRDefault="000528FE" w:rsidP="005C60B2">
            <w:pPr>
              <w:rPr>
                <w:rFonts w:ascii="Arial" w:hAnsi="Arial" w:cs="Arial"/>
              </w:rPr>
            </w:pPr>
            <w:r>
              <w:rPr>
                <w:rFonts w:ascii="Arial" w:hAnsi="Arial" w:cs="Arial"/>
              </w:rPr>
              <w:t>23/03/2023</w:t>
            </w:r>
          </w:p>
        </w:tc>
      </w:tr>
      <w:tr w:rsidR="005C60B2" w:rsidRPr="005C60B2" w14:paraId="196B528C" w14:textId="77777777" w:rsidTr="005C60B2">
        <w:trPr>
          <w:trHeight w:val="834"/>
        </w:trPr>
        <w:tc>
          <w:tcPr>
            <w:tcW w:w="3403" w:type="dxa"/>
          </w:tcPr>
          <w:p w14:paraId="196B5288" w14:textId="3621995E"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196B5289" w14:textId="6F36704E" w:rsidR="005C60B2" w:rsidRPr="005C60B2" w:rsidRDefault="005C60B2" w:rsidP="005C60B2">
            <w:pPr>
              <w:spacing w:before="120" w:after="120"/>
              <w:rPr>
                <w:rFonts w:ascii="Arial" w:hAnsi="Arial" w:cs="Arial"/>
              </w:rPr>
            </w:pPr>
          </w:p>
        </w:tc>
        <w:tc>
          <w:tcPr>
            <w:tcW w:w="4536" w:type="dxa"/>
            <w:vAlign w:val="center"/>
          </w:tcPr>
          <w:p w14:paraId="6B51BCBA" w14:textId="77777777" w:rsidR="005C60B2" w:rsidRDefault="006C76FA" w:rsidP="005C60B2">
            <w:pPr>
              <w:rPr>
                <w:rFonts w:ascii="Arial" w:hAnsi="Arial" w:cs="Arial"/>
              </w:rPr>
            </w:pPr>
            <w:r>
              <w:rPr>
                <w:rFonts w:ascii="Arial" w:hAnsi="Arial" w:cs="Arial"/>
              </w:rPr>
              <w:t xml:space="preserve">Susan Sale </w:t>
            </w:r>
          </w:p>
          <w:p w14:paraId="167F47F7" w14:textId="77777777" w:rsidR="006C76FA" w:rsidRDefault="006C76FA" w:rsidP="005C60B2">
            <w:pPr>
              <w:rPr>
                <w:rFonts w:ascii="Arial" w:hAnsi="Arial" w:cs="Arial"/>
              </w:rPr>
            </w:pPr>
            <w:r>
              <w:rPr>
                <w:rFonts w:ascii="Arial" w:hAnsi="Arial" w:cs="Arial"/>
              </w:rPr>
              <w:t xml:space="preserve">Head of Law &amp; Governance </w:t>
            </w:r>
          </w:p>
          <w:p w14:paraId="2BF88A4D" w14:textId="77777777" w:rsidR="006F47D0" w:rsidRDefault="006F47D0" w:rsidP="005C60B2">
            <w:pPr>
              <w:rPr>
                <w:rFonts w:ascii="Arial" w:hAnsi="Arial" w:cs="Arial"/>
              </w:rPr>
            </w:pPr>
          </w:p>
          <w:p w14:paraId="196B528A" w14:textId="007C0FDD" w:rsidR="006F47D0" w:rsidRPr="005C60B2" w:rsidRDefault="006F47D0" w:rsidP="005C60B2">
            <w:pPr>
              <w:rPr>
                <w:rFonts w:ascii="Arial" w:hAnsi="Arial" w:cs="Arial"/>
              </w:rPr>
            </w:pPr>
            <w:r w:rsidRPr="00C64101">
              <w:rPr>
                <w:noProof/>
              </w:rPr>
              <w:drawing>
                <wp:inline distT="0" distB="0" distL="0" distR="0" wp14:anchorId="3279304E" wp14:editId="6E3F01D1">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9924" cy="784928"/>
                          </a:xfrm>
                          <a:prstGeom prst="rect">
                            <a:avLst/>
                          </a:prstGeom>
                        </pic:spPr>
                      </pic:pic>
                    </a:graphicData>
                  </a:graphic>
                </wp:inline>
              </w:drawing>
            </w:r>
          </w:p>
        </w:tc>
        <w:tc>
          <w:tcPr>
            <w:tcW w:w="1984" w:type="dxa"/>
          </w:tcPr>
          <w:p w14:paraId="4234BE3E" w14:textId="77777777" w:rsidR="005C60B2" w:rsidRDefault="005C60B2" w:rsidP="005C60B2">
            <w:pPr>
              <w:rPr>
                <w:rFonts w:ascii="Arial" w:hAnsi="Arial" w:cs="Arial"/>
              </w:rPr>
            </w:pPr>
          </w:p>
          <w:p w14:paraId="7C732B1C" w14:textId="77777777" w:rsidR="000528FE" w:rsidRDefault="000528FE" w:rsidP="005C60B2">
            <w:pPr>
              <w:rPr>
                <w:rFonts w:ascii="Arial" w:hAnsi="Arial" w:cs="Arial"/>
              </w:rPr>
            </w:pPr>
          </w:p>
          <w:p w14:paraId="6949C229" w14:textId="77777777" w:rsidR="000528FE" w:rsidRDefault="000528FE" w:rsidP="005C60B2">
            <w:pPr>
              <w:rPr>
                <w:rFonts w:ascii="Arial" w:hAnsi="Arial" w:cs="Arial"/>
              </w:rPr>
            </w:pPr>
          </w:p>
          <w:p w14:paraId="196B528B" w14:textId="4DAA9BCD" w:rsidR="000528FE" w:rsidRPr="005C60B2" w:rsidRDefault="000528FE" w:rsidP="005C60B2">
            <w:pPr>
              <w:rPr>
                <w:rFonts w:ascii="Arial" w:hAnsi="Arial" w:cs="Arial"/>
              </w:rPr>
            </w:pPr>
            <w:r>
              <w:rPr>
                <w:rFonts w:ascii="Arial" w:hAnsi="Arial" w:cs="Arial"/>
              </w:rPr>
              <w:t>23/03/2023</w:t>
            </w:r>
          </w:p>
        </w:tc>
      </w:tr>
      <w:tr w:rsidR="005C60B2" w:rsidRPr="005C60B2" w14:paraId="196B5291" w14:textId="77777777" w:rsidTr="005C60B2">
        <w:trPr>
          <w:trHeight w:val="562"/>
        </w:trPr>
        <w:tc>
          <w:tcPr>
            <w:tcW w:w="3403" w:type="dxa"/>
            <w:vAlign w:val="center"/>
          </w:tcPr>
          <w:p w14:paraId="196B528D" w14:textId="6F942950" w:rsidR="006F47D0" w:rsidRPr="005C60B2" w:rsidRDefault="005C60B2" w:rsidP="006F47D0">
            <w:pPr>
              <w:spacing w:before="120" w:after="120"/>
              <w:rPr>
                <w:rFonts w:ascii="Arial" w:hAnsi="Arial" w:cs="Arial"/>
              </w:rPr>
            </w:pPr>
            <w:r w:rsidRPr="005C60B2">
              <w:rPr>
                <w:rFonts w:ascii="Arial" w:hAnsi="Arial" w:cs="Arial"/>
                <w:b/>
              </w:rPr>
              <w:t>Cabinet Member</w:t>
            </w:r>
          </w:p>
          <w:p w14:paraId="196B528E" w14:textId="0235A055" w:rsidR="005C60B2" w:rsidRPr="005C60B2" w:rsidRDefault="005C60B2" w:rsidP="005C60B2">
            <w:pPr>
              <w:spacing w:before="120" w:after="120"/>
              <w:rPr>
                <w:rFonts w:ascii="Arial" w:hAnsi="Arial" w:cs="Arial"/>
              </w:rPr>
            </w:pPr>
          </w:p>
        </w:tc>
        <w:tc>
          <w:tcPr>
            <w:tcW w:w="4536" w:type="dxa"/>
            <w:vAlign w:val="center"/>
          </w:tcPr>
          <w:p w14:paraId="6A43BD26" w14:textId="77777777" w:rsidR="005C60B2" w:rsidRDefault="006C76FA" w:rsidP="005C60B2">
            <w:pPr>
              <w:rPr>
                <w:rFonts w:ascii="Arial" w:hAnsi="Arial" w:cs="Arial"/>
              </w:rPr>
            </w:pPr>
            <w:r>
              <w:rPr>
                <w:rFonts w:ascii="Arial" w:hAnsi="Arial" w:cs="Arial"/>
              </w:rPr>
              <w:t xml:space="preserve">Cllr Alex Hollingsworth </w:t>
            </w:r>
          </w:p>
          <w:p w14:paraId="196B528F" w14:textId="539A6040" w:rsidR="006C76FA" w:rsidRPr="005C60B2" w:rsidRDefault="006C76FA" w:rsidP="005C60B2">
            <w:pPr>
              <w:rPr>
                <w:rFonts w:ascii="Arial" w:hAnsi="Arial" w:cs="Arial"/>
              </w:rPr>
            </w:pPr>
            <w:r>
              <w:rPr>
                <w:rFonts w:ascii="Arial" w:hAnsi="Arial" w:cs="Arial"/>
              </w:rPr>
              <w:t xml:space="preserve">Cabinet Member for Planning &amp; Housing Delivery </w:t>
            </w:r>
          </w:p>
        </w:tc>
        <w:tc>
          <w:tcPr>
            <w:tcW w:w="1984" w:type="dxa"/>
            <w:vAlign w:val="center"/>
          </w:tcPr>
          <w:p w14:paraId="196B5290" w14:textId="634B162A" w:rsidR="005C60B2" w:rsidRPr="005C60B2" w:rsidRDefault="000528FE" w:rsidP="005C60B2">
            <w:pPr>
              <w:rPr>
                <w:rFonts w:ascii="Arial" w:hAnsi="Arial" w:cs="Arial"/>
              </w:rPr>
            </w:pPr>
            <w:r>
              <w:rPr>
                <w:rFonts w:ascii="Arial" w:hAnsi="Arial" w:cs="Arial"/>
              </w:rPr>
              <w:t>23/03/2024</w:t>
            </w:r>
          </w:p>
        </w:tc>
      </w:tr>
    </w:tbl>
    <w:p w14:paraId="196B5297" w14:textId="77777777" w:rsidR="005C60B2" w:rsidRPr="005C60B2" w:rsidRDefault="005C60B2" w:rsidP="005C60B2">
      <w:pPr>
        <w:ind w:left="-426"/>
        <w:rPr>
          <w:rFonts w:ascii="Arial" w:hAnsi="Arial" w:cs="Arial"/>
        </w:rPr>
      </w:pPr>
    </w:p>
    <w:p w14:paraId="196B5298" w14:textId="77777777" w:rsidR="005C60B2" w:rsidRDefault="005C60B2" w:rsidP="002611EB">
      <w:pPr>
        <w:rPr>
          <w:rFonts w:ascii="Arial" w:hAnsi="Arial" w:cs="Arial"/>
          <w:b/>
        </w:rPr>
      </w:pPr>
    </w:p>
    <w:p w14:paraId="196B52C0" w14:textId="43CE64E7"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52C3" w14:textId="77777777" w:rsidR="00D33F83" w:rsidRDefault="00D33F83" w:rsidP="00F11FD1">
      <w:r>
        <w:separator/>
      </w:r>
    </w:p>
  </w:endnote>
  <w:endnote w:type="continuationSeparator" w:id="0">
    <w:p w14:paraId="196B52C4"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52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B52C1" w14:textId="77777777" w:rsidR="00D33F83" w:rsidRDefault="00D33F83" w:rsidP="00F11FD1">
      <w:r>
        <w:separator/>
      </w:r>
    </w:p>
  </w:footnote>
  <w:footnote w:type="continuationSeparator" w:id="0">
    <w:p w14:paraId="196B52C2"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41AAF"/>
    <w:multiLevelType w:val="hybridMultilevel"/>
    <w:tmpl w:val="C85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28FE"/>
    <w:rsid w:val="0005774E"/>
    <w:rsid w:val="0008133A"/>
    <w:rsid w:val="000B4310"/>
    <w:rsid w:val="000D2140"/>
    <w:rsid w:val="000D7429"/>
    <w:rsid w:val="000F4239"/>
    <w:rsid w:val="001D1AF2"/>
    <w:rsid w:val="00231385"/>
    <w:rsid w:val="00250E3B"/>
    <w:rsid w:val="002611EB"/>
    <w:rsid w:val="00263039"/>
    <w:rsid w:val="002A07C9"/>
    <w:rsid w:val="002A763B"/>
    <w:rsid w:val="002B302A"/>
    <w:rsid w:val="002B53D4"/>
    <w:rsid w:val="002E61DD"/>
    <w:rsid w:val="0032205F"/>
    <w:rsid w:val="00335A9B"/>
    <w:rsid w:val="003505E0"/>
    <w:rsid w:val="003547CD"/>
    <w:rsid w:val="00373F5D"/>
    <w:rsid w:val="003B1236"/>
    <w:rsid w:val="004000D7"/>
    <w:rsid w:val="00405321"/>
    <w:rsid w:val="00424A92"/>
    <w:rsid w:val="004A049B"/>
    <w:rsid w:val="004B1944"/>
    <w:rsid w:val="004B276B"/>
    <w:rsid w:val="00504E43"/>
    <w:rsid w:val="00532DF2"/>
    <w:rsid w:val="005C60B2"/>
    <w:rsid w:val="005C6416"/>
    <w:rsid w:val="005E37E4"/>
    <w:rsid w:val="00616F3F"/>
    <w:rsid w:val="006247C4"/>
    <w:rsid w:val="006B1A11"/>
    <w:rsid w:val="006C76FA"/>
    <w:rsid w:val="006D2E99"/>
    <w:rsid w:val="006F47D0"/>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F048F"/>
    <w:rsid w:val="009F35AF"/>
    <w:rsid w:val="009F6401"/>
    <w:rsid w:val="00A12928"/>
    <w:rsid w:val="00A253FE"/>
    <w:rsid w:val="00A43FB7"/>
    <w:rsid w:val="00A905D9"/>
    <w:rsid w:val="00A96C08"/>
    <w:rsid w:val="00AC5899"/>
    <w:rsid w:val="00AD3066"/>
    <w:rsid w:val="00B15340"/>
    <w:rsid w:val="00B87695"/>
    <w:rsid w:val="00B928EF"/>
    <w:rsid w:val="00BD4490"/>
    <w:rsid w:val="00BE1FD4"/>
    <w:rsid w:val="00BF240D"/>
    <w:rsid w:val="00C07F80"/>
    <w:rsid w:val="00C251F7"/>
    <w:rsid w:val="00C6130E"/>
    <w:rsid w:val="00C678ED"/>
    <w:rsid w:val="00C82129"/>
    <w:rsid w:val="00CB5E4F"/>
    <w:rsid w:val="00CD1473"/>
    <w:rsid w:val="00CD4BC9"/>
    <w:rsid w:val="00CE6085"/>
    <w:rsid w:val="00D05E76"/>
    <w:rsid w:val="00D33F83"/>
    <w:rsid w:val="00D5207C"/>
    <w:rsid w:val="00D543D9"/>
    <w:rsid w:val="00DB01D4"/>
    <w:rsid w:val="00DC2E8D"/>
    <w:rsid w:val="00DD1A34"/>
    <w:rsid w:val="00DD4885"/>
    <w:rsid w:val="00DD51B2"/>
    <w:rsid w:val="00E127E3"/>
    <w:rsid w:val="00E2036C"/>
    <w:rsid w:val="00E20A54"/>
    <w:rsid w:val="00E270E5"/>
    <w:rsid w:val="00E71EF2"/>
    <w:rsid w:val="00E97024"/>
    <w:rsid w:val="00E97F84"/>
    <w:rsid w:val="00EF45A7"/>
    <w:rsid w:val="00F11FD1"/>
    <w:rsid w:val="00F64579"/>
    <w:rsid w:val="00F9339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2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s70481/Report%20-%20Oxpens%20River%20Bridge.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44EFC-F32B-466A-BEA4-9A944E55C3FB}">
  <ds:schemaRefs>
    <ds:schemaRef ds:uri="http://purl.org/dc/terms/"/>
    <ds:schemaRef ds:uri="http://schemas.openxmlformats.org/package/2006/metadata/core-properties"/>
    <ds:schemaRef ds:uri="http://purl.org/dc/dcmitype/"/>
    <ds:schemaRef ds:uri="http://schemas.microsoft.com/office/2006/documentManagement/types"/>
    <ds:schemaRef ds:uri="ca0c6f25-960b-4ad0-86ba-4742c0ecca1e"/>
    <ds:schemaRef ds:uri="http://purl.org/dc/elements/1.1/"/>
    <ds:schemaRef ds:uri="http://schemas.microsoft.com/office/2006/metadata/properties"/>
    <ds:schemaRef ds:uri="http://schemas.microsoft.com/office/infopath/2007/PartnerControls"/>
    <ds:schemaRef ds:uri="fdb8f1d2-729e-4e17-b922-d1876d49c6d9"/>
    <ds:schemaRef ds:uri="http://www.w3.org/XML/1998/namespace"/>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F6F5E8A0-178D-48EE-B414-2D5C56DC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74FA89CD</Template>
  <TotalTime>22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Sarah.Claridge;Steve Weitzel</dc:creator>
  <cp:lastModifiedBy>LUND Emma</cp:lastModifiedBy>
  <cp:revision>5</cp:revision>
  <cp:lastPrinted>2015-07-27T09:35:00Z</cp:lastPrinted>
  <dcterms:created xsi:type="dcterms:W3CDTF">2023-03-29T14:21:00Z</dcterms:created>
  <dcterms:modified xsi:type="dcterms:W3CDTF">2023-03-29T14:55:00Z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